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CCBA" w14:textId="091B668C" w:rsidR="00BB375B" w:rsidRPr="004D6562" w:rsidRDefault="00BB375B" w:rsidP="00BB375B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#15</w:t>
      </w:r>
      <w:r>
        <w:rPr>
          <w:rFonts w:ascii="Arial" w:hAnsi="Arial" w:cs="Arial"/>
          <w:b/>
          <w:bCs/>
          <w:sz w:val="24"/>
        </w:rPr>
        <w:t>7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="007A61FD">
        <w:rPr>
          <w:rFonts w:ascii="Arial" w:hAnsi="Arial" w:cs="Arial"/>
          <w:b/>
          <w:noProof/>
          <w:sz w:val="24"/>
          <w:szCs w:val="24"/>
        </w:rPr>
        <w:t>6347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5CAEC752" w14:textId="77777777" w:rsidR="00BB375B" w:rsidRPr="004D6562" w:rsidRDefault="00BB375B" w:rsidP="00BB375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22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Berlin, Germany</w:t>
      </w:r>
      <w:r w:rsidRPr="004D6562">
        <w:rPr>
          <w:rFonts w:ascii="Arial" w:hAnsi="Arial" w:cs="Arial"/>
          <w:b/>
          <w:noProof/>
          <w:color w:val="0000FF"/>
        </w:rPr>
        <w:tab/>
        <w:t>(revision of S2-2</w:t>
      </w:r>
      <w:r>
        <w:rPr>
          <w:rFonts w:ascii="Arial" w:hAnsi="Arial" w:cs="Arial"/>
          <w:b/>
          <w:noProof/>
          <w:color w:val="0000FF"/>
        </w:rPr>
        <w:t>3xxxxx</w:t>
      </w:r>
      <w:r w:rsidRPr="004D6562">
        <w:rPr>
          <w:rFonts w:ascii="Arial" w:hAnsi="Arial" w:cs="Arial"/>
          <w:b/>
          <w:noProof/>
          <w:color w:val="0000FF"/>
        </w:rPr>
        <w:t>)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DA7704F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D394D" w:rsidRPr="002104F7">
        <w:rPr>
          <w:rFonts w:ascii="Arial" w:hAnsi="Arial" w:cs="Arial"/>
          <w:b/>
          <w:lang w:val="en-US"/>
        </w:rPr>
        <w:t xml:space="preserve">[DRAFT] </w:t>
      </w:r>
      <w:r w:rsidR="008D394D">
        <w:rPr>
          <w:rFonts w:ascii="Arial" w:hAnsi="Arial" w:cs="Arial"/>
          <w:b/>
        </w:rPr>
        <w:t xml:space="preserve">LS on </w:t>
      </w:r>
      <w:r w:rsidR="00344E6C">
        <w:rPr>
          <w:rFonts w:ascii="Arial" w:hAnsi="Arial" w:cs="Arial"/>
          <w:b/>
        </w:rPr>
        <w:t>the use of Asynchronous Type Communication (ATC) in case of CN</w:t>
      </w:r>
      <w:r w:rsidR="00344E6C" w:rsidRPr="00FB7E30">
        <w:rPr>
          <w:rFonts w:ascii="Arial" w:hAnsi="Arial" w:cs="Arial"/>
          <w:b/>
        </w:rPr>
        <w:t xml:space="preserve"> buffering</w:t>
      </w:r>
    </w:p>
    <w:p w14:paraId="4142800B" w14:textId="53F4C152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44E6C">
        <w:rPr>
          <w:rFonts w:ascii="Arial" w:hAnsi="Arial" w:cs="Arial"/>
          <w:b/>
          <w:bCs/>
        </w:rPr>
        <w:t>-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3F1B503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3B1C8F">
        <w:rPr>
          <w:rFonts w:ascii="Arial" w:hAnsi="Arial" w:cs="Arial"/>
          <w:b/>
        </w:rPr>
        <w:t>, 5G_CIoT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3B1C8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B1C8F">
        <w:rPr>
          <w:rFonts w:ascii="Arial" w:hAnsi="Arial" w:cs="Arial"/>
          <w:b/>
          <w:lang w:val="fr-FR"/>
        </w:rPr>
        <w:t>Source:</w:t>
      </w:r>
      <w:proofErr w:type="gramEnd"/>
      <w:r w:rsidRPr="003B1C8F">
        <w:rPr>
          <w:rFonts w:ascii="Arial" w:hAnsi="Arial" w:cs="Arial"/>
          <w:b/>
          <w:lang w:val="fr-FR"/>
        </w:rPr>
        <w:tab/>
      </w:r>
      <w:r w:rsidR="00D3141D" w:rsidRPr="003B1C8F">
        <w:rPr>
          <w:rFonts w:ascii="Arial" w:hAnsi="Arial" w:cs="Arial"/>
          <w:b/>
          <w:lang w:val="fr-FR"/>
        </w:rPr>
        <w:t>SA</w:t>
      </w:r>
      <w:r w:rsidR="00A72B98" w:rsidRPr="003B1C8F">
        <w:rPr>
          <w:rFonts w:ascii="Arial" w:hAnsi="Arial" w:cs="Arial"/>
          <w:b/>
          <w:lang w:val="fr-FR"/>
        </w:rPr>
        <w:t>2</w:t>
      </w:r>
    </w:p>
    <w:p w14:paraId="706E9330" w14:textId="333C7CEB" w:rsidR="00463675" w:rsidRPr="003B1C8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B1C8F">
        <w:rPr>
          <w:rFonts w:ascii="Arial" w:hAnsi="Arial" w:cs="Arial"/>
          <w:b/>
          <w:lang w:val="fr-FR"/>
        </w:rPr>
        <w:t>To:</w:t>
      </w:r>
      <w:proofErr w:type="gramEnd"/>
      <w:r w:rsidRPr="003B1C8F">
        <w:rPr>
          <w:rFonts w:ascii="Arial" w:hAnsi="Arial" w:cs="Arial"/>
          <w:b/>
          <w:lang w:val="fr-FR"/>
        </w:rPr>
        <w:tab/>
      </w:r>
      <w:r w:rsidR="00A66D6E" w:rsidRPr="003B1C8F">
        <w:rPr>
          <w:rFonts w:ascii="Arial" w:hAnsi="Arial" w:cs="Arial"/>
          <w:b/>
          <w:lang w:val="fr-FR"/>
        </w:rPr>
        <w:t>CT4</w:t>
      </w:r>
    </w:p>
    <w:p w14:paraId="4EFE95BE" w14:textId="4F0F44E5" w:rsidR="002633C1" w:rsidRPr="003B1C8F" w:rsidRDefault="002633C1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B1C8F">
        <w:rPr>
          <w:rFonts w:ascii="Arial" w:hAnsi="Arial" w:cs="Arial"/>
          <w:b/>
          <w:lang w:val="fr-FR"/>
        </w:rPr>
        <w:t>Cc:</w:t>
      </w:r>
      <w:proofErr w:type="gramEnd"/>
      <w:r w:rsidR="00A053BD" w:rsidRPr="003B1C8F">
        <w:rPr>
          <w:rFonts w:ascii="Arial" w:hAnsi="Arial" w:cs="Arial"/>
          <w:b/>
          <w:lang w:val="fr-FR"/>
        </w:rPr>
        <w:tab/>
      </w:r>
      <w:r w:rsidR="00344E6C" w:rsidRPr="003B1C8F">
        <w:rPr>
          <w:rFonts w:ascii="Arial" w:hAnsi="Arial" w:cs="Arial"/>
          <w:b/>
          <w:lang w:val="fr-FR"/>
        </w:rPr>
        <w:t>-</w:t>
      </w:r>
    </w:p>
    <w:p w14:paraId="02681363" w14:textId="77777777" w:rsidR="00463675" w:rsidRPr="003B1C8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4F6279C5" w14:textId="77777777" w:rsidR="006419EB" w:rsidRPr="007C540C" w:rsidRDefault="006419EB" w:rsidP="006419E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0FE65F93" w14:textId="77777777" w:rsidR="006419EB" w:rsidRPr="007C540C" w:rsidRDefault="006419EB" w:rsidP="006419E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11E2496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EA74D3">
        <w:rPr>
          <w:rFonts w:ascii="Arial" w:hAnsi="Arial" w:cs="Arial"/>
          <w:bCs/>
        </w:rPr>
        <w:t xml:space="preserve">23501CR4569, </w:t>
      </w:r>
      <w:r w:rsidR="003A0C04">
        <w:rPr>
          <w:rFonts w:ascii="Arial" w:hAnsi="Arial" w:cs="Arial"/>
          <w:bCs/>
        </w:rPr>
        <w:t>23502CR4007, 23502CR</w:t>
      </w:r>
      <w:r w:rsidR="006B4971">
        <w:rPr>
          <w:rFonts w:ascii="Arial" w:hAnsi="Arial" w:cs="Arial"/>
          <w:bCs/>
        </w:rPr>
        <w:t>4162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CFB47D" w14:textId="4A0C9E9D" w:rsidR="00A053BD" w:rsidRDefault="00BF124E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>As part of Rel-18 discussions</w:t>
      </w:r>
      <w:r w:rsidR="003A0B71">
        <w:rPr>
          <w:rFonts w:ascii="Arial" w:hAnsi="Arial"/>
        </w:rPr>
        <w:t xml:space="preserve"> on NR_RedCap_Ph2 work item, SA2 identified certain </w:t>
      </w:r>
      <w:proofErr w:type="spellStart"/>
      <w:r w:rsidR="003A0B71">
        <w:rPr>
          <w:rFonts w:ascii="Arial" w:hAnsi="Arial"/>
        </w:rPr>
        <w:t>inconsistens</w:t>
      </w:r>
      <w:r w:rsidR="00464ADB">
        <w:rPr>
          <w:rFonts w:ascii="Arial" w:hAnsi="Arial"/>
        </w:rPr>
        <w:t>ies</w:t>
      </w:r>
      <w:proofErr w:type="spellEnd"/>
      <w:r w:rsidR="00464ADB">
        <w:rPr>
          <w:rFonts w:ascii="Arial" w:hAnsi="Arial"/>
        </w:rPr>
        <w:t xml:space="preserve"> and ambiguities related to the use of the </w:t>
      </w:r>
      <w:r w:rsidR="00464ADB" w:rsidRPr="00464ADB">
        <w:rPr>
          <w:rFonts w:ascii="Arial" w:hAnsi="Arial"/>
        </w:rPr>
        <w:t xml:space="preserve">Namf_Communication_N1N2MessageTransfer </w:t>
      </w:r>
      <w:r w:rsidR="00464ADB">
        <w:rPr>
          <w:rFonts w:ascii="Arial" w:hAnsi="Arial"/>
        </w:rPr>
        <w:t>and</w:t>
      </w:r>
      <w:r w:rsidR="00464ADB" w:rsidRPr="00464ADB">
        <w:rPr>
          <w:rFonts w:ascii="Arial" w:hAnsi="Arial"/>
        </w:rPr>
        <w:t xml:space="preserve"> the </w:t>
      </w:r>
      <w:proofErr w:type="spellStart"/>
      <w:r w:rsidR="00464ADB" w:rsidRPr="00464ADB">
        <w:rPr>
          <w:rFonts w:ascii="Arial" w:hAnsi="Arial"/>
        </w:rPr>
        <w:t>Namf_MT_EnableUEReachability</w:t>
      </w:r>
      <w:proofErr w:type="spellEnd"/>
      <w:r w:rsidR="00464ADB" w:rsidRPr="00464ADB">
        <w:rPr>
          <w:rFonts w:ascii="Arial" w:hAnsi="Arial"/>
        </w:rPr>
        <w:t xml:space="preserve"> service</w:t>
      </w:r>
      <w:r w:rsidR="00464ADB">
        <w:rPr>
          <w:rFonts w:ascii="Arial" w:hAnsi="Arial"/>
        </w:rPr>
        <w:t xml:space="preserve"> operations</w:t>
      </w:r>
      <w:r w:rsidR="00464ADB" w:rsidRPr="00464ADB">
        <w:rPr>
          <w:rFonts w:ascii="Arial" w:hAnsi="Arial"/>
        </w:rPr>
        <w:t>.</w:t>
      </w:r>
    </w:p>
    <w:p w14:paraId="574BFAE6" w14:textId="77777777" w:rsidR="00A053BD" w:rsidRDefault="00A053BD" w:rsidP="00A053BD">
      <w:pPr>
        <w:pStyle w:val="Header"/>
        <w:rPr>
          <w:rFonts w:ascii="Arial" w:hAnsi="Arial"/>
        </w:rPr>
      </w:pPr>
    </w:p>
    <w:p w14:paraId="49A6FB0B" w14:textId="77777777" w:rsidR="00213D92" w:rsidRDefault="00A053BD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inform CT4 that </w:t>
      </w:r>
      <w:r w:rsidR="00584362">
        <w:rPr>
          <w:rFonts w:ascii="Arial" w:hAnsi="Arial"/>
        </w:rPr>
        <w:t>SA2</w:t>
      </w:r>
      <w:r>
        <w:rPr>
          <w:rFonts w:ascii="Arial" w:hAnsi="Arial"/>
        </w:rPr>
        <w:t xml:space="preserve"> have agreed </w:t>
      </w:r>
      <w:r w:rsidR="00584362" w:rsidRPr="00584362">
        <w:rPr>
          <w:rFonts w:ascii="Arial" w:hAnsi="Arial"/>
        </w:rPr>
        <w:t>to</w:t>
      </w:r>
      <w:r w:rsidR="00213D92">
        <w:rPr>
          <w:rFonts w:ascii="Arial" w:hAnsi="Arial"/>
        </w:rPr>
        <w:t>:</w:t>
      </w:r>
    </w:p>
    <w:p w14:paraId="4AF2F5C2" w14:textId="540BE1AA" w:rsidR="001804F1" w:rsidRDefault="00584362" w:rsidP="001804F1">
      <w:pPr>
        <w:pStyle w:val="B1"/>
        <w:numPr>
          <w:ilvl w:val="0"/>
          <w:numId w:val="19"/>
        </w:numPr>
      </w:pPr>
      <w:r w:rsidRPr="00584362">
        <w:t>generalize the invocation of the Namf_Communication_N1N2MessageTransfer service for MT communication</w:t>
      </w:r>
      <w:r w:rsidR="00213D92">
        <w:t xml:space="preserve"> with CN-based buffering in both Idle state (23.502 Figure </w:t>
      </w:r>
      <w:r w:rsidR="007A4F26">
        <w:t>4.24.2-1) and RRC_INACTIVE state (</w:t>
      </w:r>
      <w:r w:rsidR="001804F1">
        <w:t>23.5</w:t>
      </w:r>
      <w:r w:rsidR="00552945">
        <w:t>0</w:t>
      </w:r>
      <w:r w:rsidR="001804F1">
        <w:t>2 Figure 4.8.2.2b-1</w:t>
      </w:r>
      <w:r w:rsidR="007A4F26">
        <w:t>)</w:t>
      </w:r>
      <w:r w:rsidR="001804F1">
        <w:t xml:space="preserve">. In other words, the </w:t>
      </w:r>
      <w:r w:rsidR="001804F1" w:rsidRPr="00464ADB">
        <w:t xml:space="preserve">Namf_Communication_N1N2MessageTransfer </w:t>
      </w:r>
      <w:r w:rsidR="001804F1">
        <w:t xml:space="preserve">service operation can be used in all cases where the </w:t>
      </w:r>
      <w:proofErr w:type="spellStart"/>
      <w:r w:rsidR="001804F1" w:rsidRPr="00464ADB">
        <w:t>Namf_MT_EnableUEReachability</w:t>
      </w:r>
      <w:proofErr w:type="spellEnd"/>
      <w:r w:rsidR="001804F1" w:rsidRPr="00464ADB">
        <w:t xml:space="preserve"> service</w:t>
      </w:r>
      <w:r w:rsidR="001804F1">
        <w:t xml:space="preserve"> operation is used.</w:t>
      </w:r>
    </w:p>
    <w:p w14:paraId="13BD2439" w14:textId="66DD1ED5" w:rsidR="00637AFD" w:rsidRDefault="001804F1" w:rsidP="001804F1">
      <w:pPr>
        <w:pStyle w:val="B1"/>
        <w:numPr>
          <w:ilvl w:val="0"/>
          <w:numId w:val="19"/>
        </w:numPr>
      </w:pPr>
      <w:r>
        <w:t>allow</w:t>
      </w:r>
      <w:r w:rsidR="00584362" w:rsidRPr="00584362">
        <w:t xml:space="preserve"> the use of A</w:t>
      </w:r>
      <w:r w:rsidR="003E4DAD">
        <w:t xml:space="preserve">synchronous </w:t>
      </w:r>
      <w:r w:rsidR="00584362" w:rsidRPr="00584362">
        <w:t>T</w:t>
      </w:r>
      <w:r w:rsidR="003E4DAD">
        <w:t xml:space="preserve">ype </w:t>
      </w:r>
      <w:r w:rsidR="00584362" w:rsidRPr="00584362">
        <w:t>C</w:t>
      </w:r>
      <w:r w:rsidR="003E4DAD">
        <w:t>ommunication (ATC)</w:t>
      </w:r>
      <w:r w:rsidR="00584362" w:rsidRPr="00584362">
        <w:t xml:space="preserve"> in conjunction with extended buffering </w:t>
      </w:r>
      <w:r w:rsidR="000A6FC0">
        <w:t>and/</w:t>
      </w:r>
      <w:r w:rsidR="00584362" w:rsidRPr="00584362">
        <w:t>or extended DRX cycle</w:t>
      </w:r>
      <w:r>
        <w:t xml:space="preserve"> for both the </w:t>
      </w:r>
      <w:r w:rsidRPr="00464ADB">
        <w:t xml:space="preserve">Namf_Communication_N1N2MessageTransfer </w:t>
      </w:r>
      <w:r>
        <w:t>and</w:t>
      </w:r>
      <w:r w:rsidRPr="00464ADB">
        <w:t xml:space="preserve"> the </w:t>
      </w:r>
      <w:proofErr w:type="spellStart"/>
      <w:r w:rsidRPr="00464ADB">
        <w:t>Namf_MT_EnableUEReachability</w:t>
      </w:r>
      <w:proofErr w:type="spellEnd"/>
      <w:r w:rsidRPr="00464ADB">
        <w:t xml:space="preserve"> service</w:t>
      </w:r>
      <w:r>
        <w:t xml:space="preserve"> operations</w:t>
      </w:r>
      <w:r w:rsidR="00584362" w:rsidRPr="00584362">
        <w:t xml:space="preserve">. </w:t>
      </w:r>
    </w:p>
    <w:p w14:paraId="195983A3" w14:textId="77777777" w:rsidR="00637AFD" w:rsidRDefault="00637AFD" w:rsidP="00A053BD">
      <w:pPr>
        <w:pStyle w:val="Header"/>
        <w:rPr>
          <w:rFonts w:ascii="Arial" w:hAnsi="Arial"/>
        </w:rPr>
      </w:pPr>
    </w:p>
    <w:p w14:paraId="18E51B14" w14:textId="0611213C" w:rsidR="00A053BD" w:rsidRDefault="00637AFD" w:rsidP="00A053BD">
      <w:pPr>
        <w:pStyle w:val="Header"/>
        <w:rPr>
          <w:rFonts w:ascii="Arial" w:hAnsi="Arial"/>
        </w:rPr>
      </w:pPr>
      <w:r w:rsidRPr="00637AFD">
        <w:rPr>
          <w:rFonts w:ascii="Arial" w:hAnsi="Arial"/>
        </w:rPr>
        <w:t>To minimize the specification text changes</w:t>
      </w:r>
      <w:r>
        <w:rPr>
          <w:rFonts w:ascii="Arial" w:hAnsi="Arial"/>
        </w:rPr>
        <w:t xml:space="preserve"> and ensure backwards compatibility</w:t>
      </w:r>
      <w:r w:rsidRPr="00637AFD">
        <w:rPr>
          <w:rFonts w:ascii="Arial" w:hAnsi="Arial"/>
        </w:rPr>
        <w:t xml:space="preserve">, </w:t>
      </w:r>
      <w:r>
        <w:rPr>
          <w:rFonts w:ascii="Arial" w:hAnsi="Arial"/>
        </w:rPr>
        <w:t>SA2 agreed to</w:t>
      </w:r>
      <w:r w:rsidRPr="00637AFD">
        <w:rPr>
          <w:rFonts w:ascii="Arial" w:hAnsi="Arial"/>
        </w:rPr>
        <w:t xml:space="preserve"> add NOTEs in TS 23.502 </w:t>
      </w:r>
      <w:r w:rsidR="002F3C84">
        <w:rPr>
          <w:rFonts w:ascii="Arial" w:hAnsi="Arial"/>
        </w:rPr>
        <w:t>indicating</w:t>
      </w:r>
      <w:r w:rsidRPr="00637AFD">
        <w:rPr>
          <w:rFonts w:ascii="Arial" w:hAnsi="Arial"/>
        </w:rPr>
        <w:t xml:space="preserve"> that Namf_Communication_N1N2MessageTransfer service can also be used where the call flow indicates use of the </w:t>
      </w:r>
      <w:proofErr w:type="spellStart"/>
      <w:r w:rsidRPr="00637AFD">
        <w:rPr>
          <w:rFonts w:ascii="Arial" w:hAnsi="Arial"/>
        </w:rPr>
        <w:t>Namf_MT_EnableUEReachability</w:t>
      </w:r>
      <w:proofErr w:type="spellEnd"/>
      <w:r w:rsidRPr="00637AFD">
        <w:rPr>
          <w:rFonts w:ascii="Arial" w:hAnsi="Arial"/>
        </w:rPr>
        <w:t xml:space="preserve"> service</w:t>
      </w:r>
      <w:r w:rsidR="002F3C84">
        <w:rPr>
          <w:rFonts w:ascii="Arial" w:hAnsi="Arial"/>
        </w:rPr>
        <w:t xml:space="preserve">, as in </w:t>
      </w:r>
      <w:r w:rsidR="00A053BD">
        <w:rPr>
          <w:rFonts w:ascii="Arial" w:hAnsi="Arial"/>
        </w:rPr>
        <w:t>the attached CR</w:t>
      </w:r>
      <w:r w:rsidR="00364723">
        <w:rPr>
          <w:rFonts w:ascii="Arial" w:hAnsi="Arial"/>
        </w:rPr>
        <w:t>s</w:t>
      </w:r>
      <w:r w:rsidR="00A053BD">
        <w:rPr>
          <w:rFonts w:ascii="Arial" w:hAnsi="Arial"/>
        </w:rPr>
        <w:t xml:space="preserve"> (</w:t>
      </w:r>
      <w:r w:rsidR="00364723">
        <w:rPr>
          <w:rFonts w:ascii="Arial" w:hAnsi="Arial"/>
        </w:rPr>
        <w:t>23502CR4007 and 23502CR</w:t>
      </w:r>
      <w:r w:rsidR="003A0C04">
        <w:rPr>
          <w:rFonts w:ascii="Arial" w:hAnsi="Arial"/>
        </w:rPr>
        <w:t>4162 for RRC_INACTIVE state and Idle state, respectively</w:t>
      </w:r>
      <w:r w:rsidR="00A053BD">
        <w:rPr>
          <w:rFonts w:ascii="Arial" w:hAnsi="Arial"/>
        </w:rPr>
        <w:t>).</w:t>
      </w:r>
    </w:p>
    <w:p w14:paraId="15F40BB4" w14:textId="77777777" w:rsidR="006B4971" w:rsidRDefault="006B4971" w:rsidP="00A053BD">
      <w:pPr>
        <w:pStyle w:val="Header"/>
        <w:rPr>
          <w:rFonts w:ascii="Arial" w:hAnsi="Arial"/>
        </w:rPr>
      </w:pPr>
    </w:p>
    <w:p w14:paraId="3AD58B7A" w14:textId="7DC35485" w:rsidR="006B4971" w:rsidRDefault="006B4971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also like to point out that the attached 23.502CR4007 overrides </w:t>
      </w:r>
      <w:r w:rsidR="00565DA0">
        <w:rPr>
          <w:rFonts w:ascii="Arial" w:hAnsi="Arial"/>
        </w:rPr>
        <w:t>the 23502CR4007R01 that was sent earlier by SA2 (</w:t>
      </w:r>
      <w:r w:rsidR="0075049A">
        <w:rPr>
          <w:rFonts w:ascii="Arial" w:hAnsi="Arial"/>
        </w:rPr>
        <w:t>S2-2305617</w:t>
      </w:r>
      <w:r w:rsidR="00565DA0">
        <w:rPr>
          <w:rFonts w:ascii="Arial" w:hAnsi="Arial"/>
        </w:rPr>
        <w:t>).</w:t>
      </w:r>
    </w:p>
    <w:p w14:paraId="5AA4CFB1" w14:textId="77777777" w:rsidR="00BF124E" w:rsidRDefault="00BF124E" w:rsidP="00A053BD">
      <w:pPr>
        <w:pStyle w:val="Header"/>
        <w:rPr>
          <w:rFonts w:ascii="Arial" w:hAnsi="Arial"/>
        </w:rPr>
      </w:pP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1E24EA18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2D4CBE">
        <w:rPr>
          <w:rFonts w:ascii="Arial" w:hAnsi="Arial" w:cs="Arial"/>
          <w:b/>
        </w:rPr>
        <w:t>CT4</w:t>
      </w:r>
      <w:r w:rsidR="00743C04">
        <w:rPr>
          <w:rFonts w:ascii="Arial" w:hAnsi="Arial" w:cs="Arial"/>
          <w:b/>
        </w:rPr>
        <w:t>:</w:t>
      </w:r>
    </w:p>
    <w:p w14:paraId="529D9238" w14:textId="0A3CB304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DE3CD1">
        <w:rPr>
          <w:rFonts w:ascii="Arial" w:hAnsi="Arial"/>
        </w:rPr>
        <w:t>CT4</w:t>
      </w:r>
      <w:r w:rsidR="00F90B7E" w:rsidRPr="00FB7C37">
        <w:rPr>
          <w:rFonts w:ascii="Arial" w:hAnsi="Arial"/>
        </w:rPr>
        <w:t xml:space="preserve">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07B88F4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</w:t>
      </w:r>
      <w:r w:rsidR="00540636">
        <w:rPr>
          <w:rFonts w:ascii="Arial" w:hAnsi="Arial" w:cs="Arial"/>
          <w:bCs/>
          <w:lang w:val="fr-FR"/>
        </w:rPr>
        <w:t>8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</w:t>
      </w:r>
      <w:r w:rsidR="00540636">
        <w:rPr>
          <w:rFonts w:ascii="Arial" w:hAnsi="Arial" w:cs="Arial"/>
          <w:bCs/>
          <w:lang w:val="fr-FR"/>
        </w:rPr>
        <w:t>1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540636">
        <w:rPr>
          <w:rFonts w:ascii="Arial" w:hAnsi="Arial" w:cs="Arial"/>
          <w:bCs/>
          <w:lang w:val="fr-FR"/>
        </w:rPr>
        <w:t>5</w:t>
      </w:r>
      <w:r w:rsidRPr="002C46D6">
        <w:rPr>
          <w:rFonts w:ascii="Arial" w:hAnsi="Arial" w:cs="Arial"/>
          <w:bCs/>
          <w:lang w:val="fr-FR"/>
        </w:rPr>
        <w:t xml:space="preserve"> </w:t>
      </w:r>
      <w:proofErr w:type="spellStart"/>
      <w:r w:rsidR="00540636">
        <w:rPr>
          <w:rFonts w:ascii="Arial" w:hAnsi="Arial" w:cs="Arial"/>
          <w:bCs/>
          <w:lang w:val="fr-FR"/>
        </w:rPr>
        <w:t>Aug</w:t>
      </w:r>
      <w:proofErr w:type="spellEnd"/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proofErr w:type="spellStart"/>
      <w:r w:rsidR="00540636">
        <w:rPr>
          <w:rFonts w:ascii="Arial" w:hAnsi="Arial" w:cs="Arial"/>
          <w:bCs/>
          <w:lang w:val="fr-FR"/>
        </w:rPr>
        <w:t>Gothenburg</w:t>
      </w:r>
      <w:proofErr w:type="spellEnd"/>
      <w:r w:rsidR="002C46D6" w:rsidRPr="002C46D6">
        <w:rPr>
          <w:rFonts w:ascii="Arial" w:hAnsi="Arial" w:cs="Arial"/>
          <w:bCs/>
          <w:lang w:val="fr-FR"/>
        </w:rPr>
        <w:t xml:space="preserve">, </w:t>
      </w:r>
      <w:r w:rsidR="00540636">
        <w:rPr>
          <w:rFonts w:ascii="Arial" w:hAnsi="Arial" w:cs="Arial"/>
          <w:bCs/>
          <w:lang w:val="fr-FR"/>
        </w:rPr>
        <w:t>S</w:t>
      </w:r>
      <w:r w:rsidR="002C46D6" w:rsidRPr="002C46D6">
        <w:rPr>
          <w:rFonts w:ascii="Arial" w:hAnsi="Arial" w:cs="Arial"/>
          <w:bCs/>
          <w:lang w:val="fr-FR"/>
        </w:rPr>
        <w:t>E</w:t>
      </w: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90B8" w14:textId="77777777" w:rsidR="00735FD3" w:rsidRDefault="00735FD3">
      <w:r>
        <w:separator/>
      </w:r>
    </w:p>
  </w:endnote>
  <w:endnote w:type="continuationSeparator" w:id="0">
    <w:p w14:paraId="515685BF" w14:textId="77777777" w:rsidR="00735FD3" w:rsidRDefault="00735FD3">
      <w:r>
        <w:continuationSeparator/>
      </w:r>
    </w:p>
  </w:endnote>
  <w:endnote w:type="continuationNotice" w:id="1">
    <w:p w14:paraId="1A5B57D0" w14:textId="77777777" w:rsidR="00735FD3" w:rsidRDefault="00735F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1D3B6" w14:textId="77777777" w:rsidR="00735FD3" w:rsidRDefault="00735FD3">
      <w:r>
        <w:separator/>
      </w:r>
    </w:p>
  </w:footnote>
  <w:footnote w:type="continuationSeparator" w:id="0">
    <w:p w14:paraId="59DD7C09" w14:textId="77777777" w:rsidR="00735FD3" w:rsidRDefault="00735FD3">
      <w:r>
        <w:continuationSeparator/>
      </w:r>
    </w:p>
  </w:footnote>
  <w:footnote w:type="continuationNotice" w:id="1">
    <w:p w14:paraId="248B2C55" w14:textId="77777777" w:rsidR="00735FD3" w:rsidRDefault="00735F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A0D32"/>
    <w:multiLevelType w:val="hybridMultilevel"/>
    <w:tmpl w:val="602E4CE4"/>
    <w:lvl w:ilvl="0" w:tplc="AACA839C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7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8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5"/>
  </w:num>
  <w:num w:numId="19" w16cid:durableId="20940099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A6FC0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4F1"/>
    <w:rsid w:val="0018050F"/>
    <w:rsid w:val="00183C17"/>
    <w:rsid w:val="001908BF"/>
    <w:rsid w:val="00193164"/>
    <w:rsid w:val="00194DA1"/>
    <w:rsid w:val="001A4965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3D92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4CBE"/>
    <w:rsid w:val="002E2503"/>
    <w:rsid w:val="002E4764"/>
    <w:rsid w:val="002F04BA"/>
    <w:rsid w:val="002F3C84"/>
    <w:rsid w:val="0030138D"/>
    <w:rsid w:val="0030356A"/>
    <w:rsid w:val="003046B7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4E6C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64723"/>
    <w:rsid w:val="00380437"/>
    <w:rsid w:val="003807F6"/>
    <w:rsid w:val="00385529"/>
    <w:rsid w:val="00390712"/>
    <w:rsid w:val="003945F8"/>
    <w:rsid w:val="003946BE"/>
    <w:rsid w:val="00397189"/>
    <w:rsid w:val="00397D20"/>
    <w:rsid w:val="003A0B71"/>
    <w:rsid w:val="003A0C04"/>
    <w:rsid w:val="003A3996"/>
    <w:rsid w:val="003A3F64"/>
    <w:rsid w:val="003A40AD"/>
    <w:rsid w:val="003A7266"/>
    <w:rsid w:val="003B117D"/>
    <w:rsid w:val="003B1C8F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E4DAD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4ADB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773"/>
    <w:rsid w:val="00511E78"/>
    <w:rsid w:val="00514A5D"/>
    <w:rsid w:val="0052303C"/>
    <w:rsid w:val="00523B18"/>
    <w:rsid w:val="00524050"/>
    <w:rsid w:val="005260C4"/>
    <w:rsid w:val="00533C99"/>
    <w:rsid w:val="005353EC"/>
    <w:rsid w:val="00540636"/>
    <w:rsid w:val="005526B8"/>
    <w:rsid w:val="00552945"/>
    <w:rsid w:val="00553B42"/>
    <w:rsid w:val="00557D6F"/>
    <w:rsid w:val="00563618"/>
    <w:rsid w:val="0056565F"/>
    <w:rsid w:val="00565DA0"/>
    <w:rsid w:val="0057135B"/>
    <w:rsid w:val="0057170E"/>
    <w:rsid w:val="00571F3E"/>
    <w:rsid w:val="0058264E"/>
    <w:rsid w:val="0058337B"/>
    <w:rsid w:val="00584362"/>
    <w:rsid w:val="005875AC"/>
    <w:rsid w:val="00587655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37AFD"/>
    <w:rsid w:val="00640E90"/>
    <w:rsid w:val="006419EB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4971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5FD3"/>
    <w:rsid w:val="00736A3B"/>
    <w:rsid w:val="00741E45"/>
    <w:rsid w:val="00743C04"/>
    <w:rsid w:val="00743E62"/>
    <w:rsid w:val="00745305"/>
    <w:rsid w:val="0075049A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4F26"/>
    <w:rsid w:val="007A5233"/>
    <w:rsid w:val="007A61FD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2E1A"/>
    <w:rsid w:val="007F5215"/>
    <w:rsid w:val="007F735F"/>
    <w:rsid w:val="0080184E"/>
    <w:rsid w:val="0080329C"/>
    <w:rsid w:val="0080610B"/>
    <w:rsid w:val="0080650F"/>
    <w:rsid w:val="00806E3A"/>
    <w:rsid w:val="008079E7"/>
    <w:rsid w:val="0081416F"/>
    <w:rsid w:val="00817521"/>
    <w:rsid w:val="00823EA8"/>
    <w:rsid w:val="008342A9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394D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1A6C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053B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66D6E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6B85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517C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A730F"/>
    <w:rsid w:val="00BB01AC"/>
    <w:rsid w:val="00BB0CAD"/>
    <w:rsid w:val="00BB375B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124E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3174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34C6"/>
    <w:rsid w:val="00DC4D0F"/>
    <w:rsid w:val="00DC6C67"/>
    <w:rsid w:val="00DE3CD1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A5F39"/>
    <w:rsid w:val="00EA74D3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6419EB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6419EB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40</cp:revision>
  <cp:lastPrinted>2002-04-23T00:10:00Z</cp:lastPrinted>
  <dcterms:created xsi:type="dcterms:W3CDTF">2023-04-06T08:04:00Z</dcterms:created>
  <dcterms:modified xsi:type="dcterms:W3CDTF">2023-05-10T10:46:00Z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